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3F5C" w14:textId="77777777" w:rsidR="00B65ADF" w:rsidRDefault="00000000">
      <w:pPr>
        <w:pStyle w:val="Corpotesto"/>
        <w:ind w:left="10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5B0F070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30.75pt;height:47.4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42EE53C5" w14:textId="77777777" w:rsidR="00B65ADF" w:rsidRDefault="00000000">
                  <w:pPr>
                    <w:spacing w:before="271"/>
                    <w:ind w:left="1460" w:right="1545"/>
                    <w:jc w:val="center"/>
                    <w:rPr>
                      <w:rFonts w:ascii="Calibri"/>
                      <w:b/>
                      <w:sz w:val="32"/>
                    </w:rPr>
                  </w:pPr>
                  <w:r>
                    <w:rPr>
                      <w:rFonts w:ascii="Calibri"/>
                      <w:b/>
                      <w:sz w:val="32"/>
                    </w:rPr>
                    <w:t>MODULO</w:t>
                  </w:r>
                  <w:r>
                    <w:rPr>
                      <w:rFonts w:ascii="Calibri"/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2"/>
                    </w:rPr>
                    <w:t>RICHIESTA</w:t>
                  </w:r>
                  <w:r>
                    <w:rPr>
                      <w:rFonts w:ascii="Calibri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2"/>
                    </w:rPr>
                    <w:t>RATEIZZAZIONE</w:t>
                  </w:r>
                  <w:r>
                    <w:rPr>
                      <w:rFonts w:ascii="Calibri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2"/>
                    </w:rPr>
                    <w:t>TRIBUTI</w:t>
                  </w:r>
                  <w:r>
                    <w:rPr>
                      <w:rFonts w:ascii="Calibri"/>
                      <w:b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2"/>
                    </w:rPr>
                    <w:t>COMUNALI</w:t>
                  </w:r>
                </w:p>
              </w:txbxContent>
            </v:textbox>
            <w10:anchorlock/>
          </v:shape>
        </w:pict>
      </w:r>
    </w:p>
    <w:p w14:paraId="62B79578" w14:textId="77777777" w:rsidR="00B65ADF" w:rsidRDefault="00B65ADF">
      <w:pPr>
        <w:pStyle w:val="Corpotesto"/>
        <w:rPr>
          <w:rFonts w:ascii="Times New Roman"/>
          <w:sz w:val="15"/>
        </w:rPr>
      </w:pPr>
    </w:p>
    <w:p w14:paraId="37EE0FE9" w14:textId="77777777" w:rsidR="00B65ADF" w:rsidRDefault="00000000">
      <w:pPr>
        <w:spacing w:before="51"/>
        <w:ind w:left="581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All’Ufficio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tributi</w:t>
      </w:r>
    </w:p>
    <w:p w14:paraId="42E52607" w14:textId="2F0BD74D" w:rsidR="00B65ADF" w:rsidRDefault="00000000">
      <w:pPr>
        <w:ind w:left="581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del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Comune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1"/>
          <w:sz w:val="24"/>
        </w:rPr>
        <w:t xml:space="preserve"> </w:t>
      </w:r>
      <w:r w:rsidR="004509B6">
        <w:rPr>
          <w:rFonts w:ascii="Calibri"/>
          <w:b/>
          <w:sz w:val="24"/>
        </w:rPr>
        <w:t>Santa Fiora</w:t>
      </w:r>
      <w:r>
        <w:rPr>
          <w:rFonts w:ascii="Calibri"/>
          <w:b/>
          <w:sz w:val="24"/>
        </w:rPr>
        <w:t xml:space="preserve"> (GR)</w:t>
      </w:r>
    </w:p>
    <w:p w14:paraId="6BF09FD9" w14:textId="77777777" w:rsidR="00B65ADF" w:rsidRDefault="00B65ADF">
      <w:pPr>
        <w:pStyle w:val="Corpotesto"/>
        <w:spacing w:before="9"/>
        <w:rPr>
          <w:rFonts w:ascii="Calibri"/>
          <w:b/>
          <w:sz w:val="27"/>
        </w:rPr>
      </w:pPr>
    </w:p>
    <w:p w14:paraId="093148B6" w14:textId="77339BBF" w:rsidR="00B65ADF" w:rsidRDefault="00000000">
      <w:pPr>
        <w:pStyle w:val="Titolo1"/>
        <w:tabs>
          <w:tab w:val="left" w:pos="4934"/>
          <w:tab w:val="left" w:pos="5093"/>
          <w:tab w:val="left" w:pos="6092"/>
          <w:tab w:val="left" w:pos="6468"/>
          <w:tab w:val="left" w:pos="7711"/>
          <w:tab w:val="left" w:pos="9474"/>
          <w:tab w:val="left" w:pos="10412"/>
          <w:tab w:val="left" w:pos="10485"/>
        </w:tabs>
        <w:spacing w:line="276" w:lineRule="auto"/>
        <w:ind w:right="338"/>
      </w:pPr>
      <w:r>
        <w:t>Il/La</w:t>
      </w:r>
      <w:r>
        <w:rPr>
          <w:spacing w:val="5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BF31C7" w14:textId="77777777" w:rsidR="00B65ADF" w:rsidRDefault="00B65ADF">
      <w:pPr>
        <w:pStyle w:val="Corpotesto"/>
        <w:spacing w:before="8"/>
        <w:rPr>
          <w:rFonts w:ascii="Calibri"/>
          <w:i/>
          <w:sz w:val="22"/>
        </w:rPr>
      </w:pPr>
    </w:p>
    <w:p w14:paraId="3BE579F5" w14:textId="77777777" w:rsidR="00B65ADF" w:rsidRDefault="00000000">
      <w:pPr>
        <w:spacing w:before="59"/>
        <w:ind w:left="140"/>
        <w:jc w:val="both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(da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compilare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solo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le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persone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giuridiche)</w:t>
      </w:r>
    </w:p>
    <w:p w14:paraId="6D847D99" w14:textId="72C7B377" w:rsidR="00B65ADF" w:rsidRDefault="00000000">
      <w:pPr>
        <w:pStyle w:val="Titolo1"/>
        <w:spacing w:before="37"/>
      </w:pPr>
      <w:r>
        <w:t>in</w:t>
      </w:r>
      <w:r>
        <w:rPr>
          <w:spacing w:val="-5"/>
        </w:rPr>
        <w:t xml:space="preserve"> </w:t>
      </w:r>
      <w:r>
        <w:t>qualit</w:t>
      </w:r>
      <w:r w:rsidR="004509B6">
        <w:t>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Ditta/Socie</w:t>
      </w:r>
      <w:r w:rsidR="004509B6">
        <w:t>tà</w:t>
      </w:r>
      <w:r>
        <w:t>/Associazione/altro</w:t>
      </w:r>
    </w:p>
    <w:p w14:paraId="0ED34F5F" w14:textId="0E308A3A" w:rsidR="00B65ADF" w:rsidRDefault="00000000">
      <w:pPr>
        <w:tabs>
          <w:tab w:val="left" w:pos="5534"/>
          <w:tab w:val="left" w:pos="6511"/>
          <w:tab w:val="left" w:pos="10308"/>
        </w:tabs>
        <w:spacing w:before="44" w:line="276" w:lineRule="auto"/>
        <w:ind w:left="140" w:right="485"/>
        <w:jc w:val="both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Ragione</w:t>
      </w:r>
      <w:r>
        <w:rPr>
          <w:rFonts w:ascii="Calibri"/>
          <w:i/>
          <w:spacing w:val="-9"/>
          <w:sz w:val="24"/>
        </w:rPr>
        <w:t xml:space="preserve"> </w:t>
      </w:r>
      <w:r>
        <w:rPr>
          <w:rFonts w:ascii="Calibri"/>
          <w:i/>
          <w:sz w:val="24"/>
        </w:rPr>
        <w:t>sociale</w:t>
      </w:r>
      <w:r>
        <w:rPr>
          <w:rFonts w:ascii="Calibri"/>
          <w:i/>
          <w:sz w:val="24"/>
          <w:u w:val="single"/>
        </w:rPr>
        <w:t xml:space="preserve"> </w:t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</w:rPr>
        <w:t xml:space="preserve"> p.</w:t>
      </w:r>
      <w:r w:rsidR="004509B6">
        <w:rPr>
          <w:rFonts w:ascii="Calibri"/>
          <w:i/>
          <w:sz w:val="24"/>
        </w:rPr>
        <w:t xml:space="preserve"> </w:t>
      </w:r>
      <w:r>
        <w:rPr>
          <w:rFonts w:ascii="Calibri"/>
          <w:i/>
          <w:sz w:val="24"/>
        </w:rPr>
        <w:t>Iva/cod.</w:t>
      </w:r>
      <w:r w:rsidR="004509B6">
        <w:rPr>
          <w:rFonts w:ascii="Calibri"/>
          <w:i/>
          <w:sz w:val="24"/>
        </w:rPr>
        <w:t xml:space="preserve"> </w:t>
      </w:r>
      <w:r>
        <w:rPr>
          <w:rFonts w:ascii="Calibri"/>
          <w:i/>
          <w:sz w:val="24"/>
        </w:rPr>
        <w:t>fiscale</w:t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</w:rPr>
        <w:t>tel.</w:t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</w:rPr>
        <w:t xml:space="preserve"> e-mail</w:t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sz w:val="24"/>
          <w:u w:val="single"/>
        </w:rPr>
        <w:tab/>
      </w:r>
      <w:r>
        <w:rPr>
          <w:rFonts w:ascii="Calibri"/>
          <w:i/>
          <w:w w:val="23"/>
          <w:sz w:val="24"/>
          <w:u w:val="single"/>
        </w:rPr>
        <w:t xml:space="preserve"> </w:t>
      </w:r>
    </w:p>
    <w:p w14:paraId="5B989B7E" w14:textId="77777777" w:rsidR="00B65ADF" w:rsidRDefault="00B65ADF">
      <w:pPr>
        <w:pStyle w:val="Corpotesto"/>
        <w:spacing w:before="8"/>
        <w:rPr>
          <w:rFonts w:ascii="Calibri"/>
          <w:i/>
          <w:sz w:val="28"/>
        </w:rPr>
      </w:pPr>
    </w:p>
    <w:p w14:paraId="08922285" w14:textId="77777777" w:rsidR="00B65ADF" w:rsidRDefault="00000000">
      <w:pPr>
        <w:spacing w:before="44"/>
        <w:ind w:left="2022" w:right="2098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CHIEDE</w:t>
      </w:r>
    </w:p>
    <w:p w14:paraId="6942F173" w14:textId="1D8A5E7B" w:rsidR="00B65ADF" w:rsidRDefault="00000000">
      <w:pPr>
        <w:spacing w:before="51" w:line="276" w:lineRule="auto"/>
        <w:ind w:left="140" w:right="3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Ai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sensi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dell’art.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21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Regolamento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Generale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Entrate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tributarie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Comune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18"/>
          <w:sz w:val="24"/>
        </w:rPr>
        <w:t xml:space="preserve"> </w:t>
      </w:r>
      <w:r w:rsidR="004509B6">
        <w:rPr>
          <w:rFonts w:ascii="Calibri" w:hAnsi="Calibri"/>
          <w:sz w:val="24"/>
        </w:rPr>
        <w:t>Santa Fiora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rateizzare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 seguenti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documenti:</w:t>
      </w:r>
    </w:p>
    <w:p w14:paraId="4835BE44" w14:textId="77777777" w:rsidR="00B65ADF" w:rsidRDefault="00000000">
      <w:pPr>
        <w:pStyle w:val="Corpotesto"/>
        <w:spacing w:before="10"/>
        <w:rPr>
          <w:rFonts w:ascii="Calibri"/>
          <w:sz w:val="17"/>
        </w:rPr>
      </w:pPr>
      <w:r>
        <w:pict w14:anchorId="6A8DBEB5">
          <v:shape id="_x0000_s1028" style="position:absolute;margin-left:36pt;margin-top:13.25pt;width:477.85pt;height:.1pt;z-index:-15728128;mso-wrap-distance-left:0;mso-wrap-distance-right:0;mso-position-horizontal-relative:page" coordorigin="720,265" coordsize="9557,0" path="m720,265r9556,e" filled="f" strokeweight=".78pt">
            <v:path arrowok="t"/>
            <w10:wrap type="topAndBottom" anchorx="page"/>
          </v:shape>
        </w:pict>
      </w:r>
      <w:r>
        <w:pict w14:anchorId="5ADA08CF">
          <v:shape id="_x0000_s1027" style="position:absolute;margin-left:36pt;margin-top:30.05pt;width:477.85pt;height:.1pt;z-index:-15727616;mso-wrap-distance-left:0;mso-wrap-distance-right:0;mso-position-horizontal-relative:page" coordorigin="720,601" coordsize="9557,0" path="m720,601r9556,e" filled="f" strokeweight=".78pt">
            <v:path arrowok="t"/>
            <w10:wrap type="topAndBottom" anchorx="page"/>
          </v:shape>
        </w:pict>
      </w:r>
    </w:p>
    <w:p w14:paraId="50D10959" w14:textId="77777777" w:rsidR="00B65ADF" w:rsidRDefault="00B65ADF">
      <w:pPr>
        <w:pStyle w:val="Corpotesto"/>
        <w:spacing w:before="7"/>
        <w:rPr>
          <w:rFonts w:ascii="Calibri"/>
        </w:rPr>
      </w:pPr>
    </w:p>
    <w:p w14:paraId="7E608294" w14:textId="77777777" w:rsidR="00B65ADF" w:rsidRDefault="00000000">
      <w:pPr>
        <w:spacing w:before="35"/>
        <w:ind w:left="140"/>
        <w:rPr>
          <w:rFonts w:ascii="Calibri"/>
          <w:sz w:val="24"/>
        </w:rPr>
      </w:pPr>
      <w:r>
        <w:rPr>
          <w:rFonts w:ascii="Calibri"/>
          <w:sz w:val="24"/>
        </w:rPr>
        <w:t>relativi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seguenti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tributi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arretrati:</w:t>
      </w:r>
    </w:p>
    <w:p w14:paraId="577E7381" w14:textId="77777777" w:rsidR="00B65ADF" w:rsidRDefault="00000000">
      <w:pPr>
        <w:pStyle w:val="Paragrafoelenco"/>
        <w:numPr>
          <w:ilvl w:val="0"/>
          <w:numId w:val="2"/>
        </w:numPr>
        <w:tabs>
          <w:tab w:val="left" w:pos="440"/>
          <w:tab w:val="left" w:pos="2408"/>
          <w:tab w:val="left" w:pos="4132"/>
          <w:tab w:val="left" w:pos="7950"/>
        </w:tabs>
        <w:spacing w:before="4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IMU/TASI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36"/>
        </w:rPr>
        <w:t xml:space="preserve">□ </w:t>
      </w:r>
      <w:r>
        <w:rPr>
          <w:rFonts w:ascii="Calibri" w:hAnsi="Calibri"/>
          <w:sz w:val="24"/>
        </w:rPr>
        <w:t>TARI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36"/>
        </w:rPr>
        <w:t>□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24"/>
        </w:rPr>
        <w:t>Altro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</w:p>
    <w:p w14:paraId="292212ED" w14:textId="77777777" w:rsidR="00B65ADF" w:rsidRDefault="00B65ADF">
      <w:pPr>
        <w:pStyle w:val="Corpotesto"/>
        <w:spacing w:before="11"/>
        <w:rPr>
          <w:rFonts w:ascii="Calibri"/>
          <w:sz w:val="16"/>
        </w:rPr>
      </w:pPr>
    </w:p>
    <w:p w14:paraId="1B3CD9A1" w14:textId="77777777" w:rsidR="00B65ADF" w:rsidRDefault="00000000">
      <w:pPr>
        <w:tabs>
          <w:tab w:val="left" w:pos="5969"/>
        </w:tabs>
        <w:spacing w:before="85"/>
        <w:ind w:left="1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z w:val="24"/>
        </w:rPr>
        <w:t>importo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complessivo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pari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può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rateizzato</w:t>
      </w:r>
      <w:r>
        <w:rPr>
          <w:rFonts w:ascii="Calibri" w:hAnsi="Calibri"/>
          <w:spacing w:val="51"/>
          <w:sz w:val="24"/>
        </w:rPr>
        <w:t xml:space="preserve"> </w:t>
      </w:r>
      <w:r>
        <w:rPr>
          <w:rFonts w:ascii="Calibri" w:hAnsi="Calibri"/>
          <w:sz w:val="24"/>
        </w:rPr>
        <w:t>come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seguito:</w:t>
      </w:r>
    </w:p>
    <w:p w14:paraId="0875AC90" w14:textId="0829E03D" w:rsidR="00B65ADF" w:rsidRDefault="00000000">
      <w:pPr>
        <w:pStyle w:val="Paragrafoelenco"/>
        <w:numPr>
          <w:ilvl w:val="1"/>
          <w:numId w:val="2"/>
        </w:numPr>
        <w:tabs>
          <w:tab w:val="left" w:pos="706"/>
          <w:tab w:val="left" w:pos="707"/>
        </w:tabs>
        <w:spacing w:before="41"/>
        <w:rPr>
          <w:rFonts w:ascii="Calibri" w:hAnsi="Calibri"/>
        </w:rPr>
      </w:pPr>
      <w:r>
        <w:rPr>
          <w:rFonts w:ascii="Calibri" w:hAnsi="Calibri"/>
        </w:rPr>
        <w:t>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100,0</w:t>
      </w:r>
      <w:r w:rsidR="004509B6"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 euro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500,00</w:t>
      </w:r>
      <w:r>
        <w:rPr>
          <w:rFonts w:ascii="Calibri" w:hAnsi="Calibri"/>
          <w:spacing w:val="98"/>
        </w:rPr>
        <w:t xml:space="preserve"> </w:t>
      </w:r>
      <w:r>
        <w:rPr>
          <w:rFonts w:ascii="Calibri" w:hAnsi="Calibri"/>
        </w:rPr>
        <w:t>cinque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mensili;</w:t>
      </w:r>
    </w:p>
    <w:p w14:paraId="2569D732" w14:textId="77777777" w:rsidR="00B65ADF" w:rsidRDefault="00000000">
      <w:pPr>
        <w:pStyle w:val="Paragrafoelenco"/>
        <w:numPr>
          <w:ilvl w:val="1"/>
          <w:numId w:val="2"/>
        </w:numPr>
        <w:tabs>
          <w:tab w:val="left" w:pos="706"/>
          <w:tab w:val="left" w:pos="707"/>
        </w:tabs>
        <w:spacing w:before="41"/>
        <w:rPr>
          <w:rFonts w:ascii="Calibri" w:hAnsi="Calibri"/>
        </w:rPr>
      </w:pPr>
      <w:r>
        <w:rPr>
          <w:rFonts w:ascii="Calibri" w:hAnsi="Calibri"/>
        </w:rPr>
        <w:t>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500,01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1.000,00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otto rate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mensili;</w:t>
      </w:r>
    </w:p>
    <w:p w14:paraId="68716C8F" w14:textId="77777777" w:rsidR="00B65ADF" w:rsidRDefault="00000000">
      <w:pPr>
        <w:pStyle w:val="Paragrafoelenco"/>
        <w:numPr>
          <w:ilvl w:val="1"/>
          <w:numId w:val="2"/>
        </w:numPr>
        <w:tabs>
          <w:tab w:val="left" w:pos="706"/>
          <w:tab w:val="left" w:pos="707"/>
        </w:tabs>
        <w:spacing w:before="39"/>
        <w:rPr>
          <w:rFonts w:ascii="Calibri" w:hAnsi="Calibri"/>
        </w:rPr>
      </w:pPr>
      <w:r>
        <w:rPr>
          <w:rFonts w:ascii="Calibri" w:hAnsi="Calibri"/>
        </w:rPr>
        <w:t>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1.000,01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3.000,00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quindici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mensili;</w:t>
      </w:r>
    </w:p>
    <w:p w14:paraId="625E8A28" w14:textId="77777777" w:rsidR="00B65ADF" w:rsidRDefault="00000000">
      <w:pPr>
        <w:pStyle w:val="Paragrafoelenco"/>
        <w:numPr>
          <w:ilvl w:val="1"/>
          <w:numId w:val="2"/>
        </w:numPr>
        <w:tabs>
          <w:tab w:val="left" w:pos="706"/>
          <w:tab w:val="left" w:pos="707"/>
        </w:tabs>
        <w:spacing w:before="42"/>
        <w:rPr>
          <w:rFonts w:ascii="Calibri" w:hAnsi="Calibri"/>
        </w:rPr>
      </w:pPr>
      <w:r>
        <w:rPr>
          <w:rFonts w:ascii="Calibri" w:hAnsi="Calibri"/>
        </w:rPr>
        <w:t>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3.000,01 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6.000,00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ventiquattro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mensili;</w:t>
      </w:r>
    </w:p>
    <w:p w14:paraId="5FE7030F" w14:textId="77777777" w:rsidR="00B65ADF" w:rsidRDefault="00000000">
      <w:pPr>
        <w:pStyle w:val="Paragrafoelenco"/>
        <w:numPr>
          <w:ilvl w:val="1"/>
          <w:numId w:val="2"/>
        </w:numPr>
        <w:tabs>
          <w:tab w:val="left" w:pos="706"/>
          <w:tab w:val="left" w:pos="707"/>
        </w:tabs>
        <w:spacing w:before="41"/>
        <w:rPr>
          <w:rFonts w:ascii="Calibri" w:hAnsi="Calibri"/>
        </w:rPr>
      </w:pPr>
      <w:r>
        <w:rPr>
          <w:rFonts w:ascii="Calibri" w:hAnsi="Calibri"/>
        </w:rPr>
        <w:t>oltre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6.000,01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trentasei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rate mensili.</w:t>
      </w:r>
    </w:p>
    <w:p w14:paraId="3C6D512F" w14:textId="77777777" w:rsidR="00B65ADF" w:rsidRDefault="00B65ADF">
      <w:pPr>
        <w:pStyle w:val="Corpotesto"/>
        <w:spacing w:before="6"/>
        <w:rPr>
          <w:rFonts w:ascii="Calibri"/>
          <w:sz w:val="28"/>
        </w:rPr>
      </w:pPr>
    </w:p>
    <w:p w14:paraId="48D03FC8" w14:textId="77777777" w:rsidR="00B65ADF" w:rsidRDefault="00000000">
      <w:pPr>
        <w:spacing w:line="276" w:lineRule="auto"/>
        <w:ind w:left="281" w:right="318"/>
        <w:rPr>
          <w:rFonts w:ascii="Calibri" w:hAnsi="Calibri"/>
        </w:rPr>
      </w:pPr>
      <w:r>
        <w:rPr>
          <w:rFonts w:ascii="Calibri" w:hAnsi="Calibri"/>
        </w:rPr>
        <w:t xml:space="preserve">Il sottoscritto è consapevole che </w:t>
      </w:r>
      <w:r>
        <w:rPr>
          <w:rFonts w:ascii="Calibri" w:hAnsi="Calibri"/>
          <w:b/>
        </w:rPr>
        <w:t xml:space="preserve">in caso di mancato pagamento di due rate, anche non consecutive, </w:t>
      </w:r>
      <w:r>
        <w:rPr>
          <w:rFonts w:ascii="Calibri" w:hAnsi="Calibri"/>
        </w:rPr>
        <w:t>nei termini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indicati senza che sia stata fornita adeguata motivazione</w:t>
      </w:r>
      <w:r>
        <w:rPr>
          <w:rFonts w:ascii="Calibri" w:hAnsi="Calibri"/>
          <w:b/>
        </w:rPr>
        <w:t>, il debitore decade automaticamente dal beneficio della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 xml:space="preserve">rateazione </w:t>
      </w:r>
      <w:r>
        <w:rPr>
          <w:rFonts w:ascii="Calibri" w:hAnsi="Calibri"/>
        </w:rPr>
        <w:t>ed al Comune è attribuita la facoltà di esigere il versamento immediato dell’intero importo non ancora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pagato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un’unica soluzione.</w:t>
      </w:r>
    </w:p>
    <w:p w14:paraId="782BAEF9" w14:textId="77777777" w:rsidR="00B65ADF" w:rsidRDefault="00000000">
      <w:pPr>
        <w:spacing w:before="2"/>
        <w:ind w:left="281"/>
        <w:rPr>
          <w:rFonts w:ascii="Calibri" w:hAnsi="Calibri"/>
        </w:rPr>
      </w:pPr>
      <w:r>
        <w:rPr>
          <w:rFonts w:ascii="Calibri" w:hAnsi="Calibri"/>
        </w:rPr>
        <w:t>Una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volta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decaduta,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rateizzazione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può più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concessa.</w:t>
      </w:r>
    </w:p>
    <w:p w14:paraId="3EE4860F" w14:textId="77777777" w:rsidR="00B65ADF" w:rsidRDefault="00B65ADF">
      <w:pPr>
        <w:pStyle w:val="Corpotesto"/>
        <w:spacing w:before="9"/>
        <w:rPr>
          <w:rFonts w:ascii="Calibri"/>
          <w:sz w:val="28"/>
        </w:rPr>
      </w:pPr>
    </w:p>
    <w:p w14:paraId="5FF7D42D" w14:textId="77777777" w:rsidR="00B65ADF" w:rsidRDefault="00000000">
      <w:pPr>
        <w:spacing w:line="276" w:lineRule="auto"/>
        <w:ind w:left="1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rateizzazione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comporterà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l’applicazione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degli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b/>
          <w:sz w:val="24"/>
        </w:rPr>
        <w:t>interessi,</w:t>
      </w:r>
      <w:r>
        <w:rPr>
          <w:rFonts w:ascii="Calibri" w:hAnsi="Calibri"/>
          <w:b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previsti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dall’art.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23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regolamento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generale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entrate.</w:t>
      </w:r>
    </w:p>
    <w:p w14:paraId="41939D50" w14:textId="77777777" w:rsidR="00B65ADF" w:rsidRDefault="00B65ADF">
      <w:pPr>
        <w:pStyle w:val="Corpotesto"/>
        <w:spacing w:before="4"/>
        <w:rPr>
          <w:rFonts w:ascii="Calibri"/>
          <w:sz w:val="23"/>
        </w:rPr>
      </w:pPr>
    </w:p>
    <w:p w14:paraId="5706CD2B" w14:textId="0871EBD2" w:rsidR="00B65ADF" w:rsidRDefault="004509B6">
      <w:pPr>
        <w:tabs>
          <w:tab w:val="left" w:pos="2982"/>
        </w:tabs>
        <w:spacing w:before="51"/>
        <w:ind w:left="140"/>
        <w:rPr>
          <w:rFonts w:ascii="Calibri"/>
          <w:sz w:val="24"/>
        </w:rPr>
      </w:pPr>
      <w:r>
        <w:rPr>
          <w:rFonts w:ascii="Calibri"/>
          <w:sz w:val="24"/>
        </w:rPr>
        <w:t>Santa Fiora</w:t>
      </w:r>
      <w:r w:rsidR="00000000">
        <w:rPr>
          <w:rFonts w:ascii="Calibri"/>
          <w:sz w:val="24"/>
          <w:u w:val="single"/>
        </w:rPr>
        <w:t xml:space="preserve"> </w:t>
      </w:r>
      <w:r w:rsidR="00000000">
        <w:rPr>
          <w:rFonts w:ascii="Calibri"/>
          <w:sz w:val="24"/>
          <w:u w:val="single"/>
        </w:rPr>
        <w:tab/>
      </w:r>
    </w:p>
    <w:p w14:paraId="3AF9D2EC" w14:textId="77777777" w:rsidR="00B65ADF" w:rsidRDefault="00000000">
      <w:pPr>
        <w:ind w:left="7931"/>
        <w:rPr>
          <w:rFonts w:ascii="Calibri"/>
          <w:sz w:val="24"/>
        </w:rPr>
      </w:pPr>
      <w:r>
        <w:rPr>
          <w:rFonts w:ascii="Calibri"/>
          <w:sz w:val="24"/>
        </w:rPr>
        <w:t>Firma</w:t>
      </w:r>
    </w:p>
    <w:p w14:paraId="1D1D7B95" w14:textId="77777777" w:rsidR="00B65ADF" w:rsidRDefault="00000000">
      <w:pPr>
        <w:pStyle w:val="Corpotesto"/>
        <w:spacing w:before="9"/>
        <w:rPr>
          <w:rFonts w:ascii="Calibri"/>
          <w:sz w:val="17"/>
        </w:rPr>
      </w:pPr>
      <w:r>
        <w:pict w14:anchorId="7990CBFB">
          <v:shape id="_x0000_s1026" style="position:absolute;margin-left:361.75pt;margin-top:13.2pt;width:155.4pt;height:.1pt;z-index:-15727104;mso-wrap-distance-left:0;mso-wrap-distance-right:0;mso-position-horizontal-relative:page" coordorigin="7235,264" coordsize="3108,0" path="m7235,264r3108,e" filled="f" strokeweight=".78pt">
            <v:path arrowok="t"/>
            <w10:wrap type="topAndBottom" anchorx="page"/>
          </v:shape>
        </w:pict>
      </w:r>
    </w:p>
    <w:p w14:paraId="0F1AC06C" w14:textId="77777777" w:rsidR="00B65ADF" w:rsidRDefault="00B65ADF">
      <w:pPr>
        <w:rPr>
          <w:rFonts w:ascii="Calibri"/>
          <w:sz w:val="17"/>
        </w:rPr>
        <w:sectPr w:rsidR="00B65ADF">
          <w:type w:val="continuous"/>
          <w:pgSz w:w="11910" w:h="16840"/>
          <w:pgMar w:top="700" w:right="500" w:bottom="280" w:left="580" w:header="720" w:footer="720" w:gutter="0"/>
          <w:cols w:space="720"/>
        </w:sectPr>
      </w:pPr>
    </w:p>
    <w:p w14:paraId="1054B90B" w14:textId="15ABBB40" w:rsidR="00B65ADF" w:rsidRDefault="00000000" w:rsidP="004509B6">
      <w:pPr>
        <w:spacing w:before="79"/>
        <w:ind w:left="2023" w:right="2098"/>
        <w:jc w:val="center"/>
        <w:rPr>
          <w:rFonts w:ascii="Arial"/>
          <w:i/>
        </w:rPr>
      </w:pPr>
      <w:r>
        <w:rPr>
          <w:rFonts w:ascii="Arial"/>
          <w:i/>
        </w:rPr>
        <w:lastRenderedPageBreak/>
        <w:t>Estratto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regolamento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generale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delle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entrate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Comune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1"/>
        </w:rPr>
        <w:t xml:space="preserve"> </w:t>
      </w:r>
      <w:r w:rsidR="004509B6">
        <w:rPr>
          <w:rFonts w:ascii="Arial"/>
          <w:i/>
        </w:rPr>
        <w:t>Santa Fiora</w:t>
      </w:r>
    </w:p>
    <w:p w14:paraId="1D4B8B41" w14:textId="77777777" w:rsidR="00B65ADF" w:rsidRDefault="00B65ADF">
      <w:pPr>
        <w:pStyle w:val="Corpotesto"/>
        <w:spacing w:before="6"/>
        <w:rPr>
          <w:rFonts w:ascii="Arial"/>
          <w:i/>
          <w:sz w:val="24"/>
        </w:rPr>
      </w:pPr>
    </w:p>
    <w:p w14:paraId="7629EF30" w14:textId="77777777" w:rsidR="00B65ADF" w:rsidRDefault="00000000">
      <w:pPr>
        <w:spacing w:before="1"/>
        <w:ind w:left="2020" w:right="2098"/>
        <w:jc w:val="center"/>
        <w:rPr>
          <w:b/>
          <w:sz w:val="20"/>
        </w:rPr>
      </w:pPr>
      <w:r>
        <w:rPr>
          <w:b/>
          <w:w w:val="85"/>
          <w:sz w:val="20"/>
        </w:rPr>
        <w:t>Art.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21</w:t>
      </w:r>
      <w:r>
        <w:rPr>
          <w:b/>
          <w:spacing w:val="5"/>
          <w:w w:val="85"/>
          <w:sz w:val="20"/>
        </w:rPr>
        <w:t xml:space="preserve"> </w:t>
      </w:r>
      <w:r>
        <w:rPr>
          <w:b/>
          <w:w w:val="85"/>
          <w:sz w:val="20"/>
        </w:rPr>
        <w:t>–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Sospensione</w:t>
      </w:r>
      <w:r>
        <w:rPr>
          <w:b/>
          <w:spacing w:val="2"/>
          <w:w w:val="85"/>
          <w:sz w:val="20"/>
        </w:rPr>
        <w:t xml:space="preserve"> </w:t>
      </w:r>
      <w:r>
        <w:rPr>
          <w:b/>
          <w:w w:val="85"/>
          <w:sz w:val="20"/>
        </w:rPr>
        <w:t>del</w:t>
      </w:r>
      <w:r>
        <w:rPr>
          <w:b/>
          <w:spacing w:val="7"/>
          <w:w w:val="85"/>
          <w:sz w:val="20"/>
        </w:rPr>
        <w:t xml:space="preserve"> </w:t>
      </w:r>
      <w:r>
        <w:rPr>
          <w:b/>
          <w:w w:val="85"/>
          <w:sz w:val="20"/>
        </w:rPr>
        <w:t>pagamento</w:t>
      </w:r>
      <w:r>
        <w:rPr>
          <w:b/>
          <w:spacing w:val="8"/>
          <w:w w:val="85"/>
          <w:sz w:val="20"/>
        </w:rPr>
        <w:t xml:space="preserve"> </w:t>
      </w:r>
      <w:r>
        <w:rPr>
          <w:b/>
          <w:w w:val="85"/>
          <w:sz w:val="20"/>
        </w:rPr>
        <w:t>e</w:t>
      </w:r>
      <w:r>
        <w:rPr>
          <w:b/>
          <w:spacing w:val="2"/>
          <w:w w:val="85"/>
          <w:sz w:val="20"/>
        </w:rPr>
        <w:t xml:space="preserve"> </w:t>
      </w:r>
      <w:r>
        <w:rPr>
          <w:b/>
          <w:w w:val="85"/>
          <w:sz w:val="20"/>
        </w:rPr>
        <w:t>dilazione</w:t>
      </w:r>
    </w:p>
    <w:p w14:paraId="41C9F594" w14:textId="77777777" w:rsidR="00B65ADF" w:rsidRDefault="00B65ADF">
      <w:pPr>
        <w:pStyle w:val="Corpotesto"/>
        <w:rPr>
          <w:b/>
          <w:sz w:val="23"/>
        </w:rPr>
      </w:pPr>
    </w:p>
    <w:p w14:paraId="7BDF1364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1" w:line="278" w:lineRule="auto"/>
        <w:ind w:right="243"/>
        <w:jc w:val="both"/>
        <w:rPr>
          <w:sz w:val="20"/>
        </w:rPr>
      </w:pPr>
      <w:r>
        <w:rPr>
          <w:sz w:val="20"/>
        </w:rPr>
        <w:t>Con deliberazione della Giunta Comunale, i termini di pagamento delle imposte e delle entrate</w:t>
      </w:r>
      <w:r>
        <w:rPr>
          <w:spacing w:val="1"/>
          <w:sz w:val="20"/>
        </w:rPr>
        <w:t xml:space="preserve"> </w:t>
      </w:r>
      <w:r>
        <w:rPr>
          <w:sz w:val="20"/>
        </w:rPr>
        <w:t>patrimoniali possono essere sospesi o differiti per tutti o per determinate categorie di contribuenti,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individuati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criteri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precisati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nella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deliberazione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medesima.</w:t>
      </w:r>
    </w:p>
    <w:p w14:paraId="37F7E15C" w14:textId="77777777" w:rsidR="00B65ADF" w:rsidRDefault="00B65ADF">
      <w:pPr>
        <w:pStyle w:val="Corpotesto"/>
        <w:spacing w:before="2"/>
        <w:rPr>
          <w:sz w:val="23"/>
        </w:rPr>
      </w:pPr>
    </w:p>
    <w:p w14:paraId="3B8D4DFB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80" w:lineRule="auto"/>
        <w:ind w:right="233"/>
        <w:jc w:val="both"/>
        <w:rPr>
          <w:sz w:val="20"/>
        </w:rPr>
      </w:pPr>
      <w:r>
        <w:rPr>
          <w:w w:val="95"/>
          <w:sz w:val="20"/>
        </w:rPr>
        <w:t>In caso di gravi calamità naturali, la sospensione o il differimento dei termini ordinari di versamento delle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risorse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di entrata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può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disposta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con apposito provvedimento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motivato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adottato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dal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Sindaco.</w:t>
      </w:r>
    </w:p>
    <w:p w14:paraId="36F55B91" w14:textId="77777777" w:rsidR="00B65ADF" w:rsidRDefault="00B65ADF">
      <w:pPr>
        <w:pStyle w:val="Corpotesto"/>
        <w:spacing w:before="11"/>
        <w:rPr>
          <w:sz w:val="22"/>
        </w:rPr>
      </w:pPr>
    </w:p>
    <w:p w14:paraId="7DC6AB27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78" w:lineRule="auto"/>
        <w:ind w:right="244"/>
        <w:jc w:val="both"/>
        <w:rPr>
          <w:sz w:val="20"/>
        </w:rPr>
      </w:pPr>
      <w:r>
        <w:rPr>
          <w:sz w:val="20"/>
        </w:rPr>
        <w:t>Su richiesta del contribuente, può essere concessa, dal funzionario responsabile dell’entrata, la</w:t>
      </w:r>
      <w:r>
        <w:rPr>
          <w:spacing w:val="1"/>
          <w:sz w:val="20"/>
        </w:rPr>
        <w:t xml:space="preserve"> </w:t>
      </w:r>
      <w:r>
        <w:rPr>
          <w:sz w:val="20"/>
        </w:rPr>
        <w:t>ripartizione del pagamento delle somme dovute, anche a titolo di sanzioni ed interessi, secondo un</w:t>
      </w:r>
      <w:r>
        <w:rPr>
          <w:spacing w:val="1"/>
          <w:sz w:val="20"/>
        </w:rPr>
        <w:t xml:space="preserve"> </w:t>
      </w:r>
      <w:r>
        <w:rPr>
          <w:sz w:val="20"/>
        </w:rPr>
        <w:t>piano rateale predisposto dall’Ufficio. Nel caso di</w:t>
      </w:r>
      <w:r>
        <w:rPr>
          <w:spacing w:val="1"/>
          <w:sz w:val="20"/>
        </w:rPr>
        <w:t xml:space="preserve"> </w:t>
      </w:r>
      <w:r>
        <w:rPr>
          <w:sz w:val="20"/>
        </w:rPr>
        <w:t>rateizzazioni su atti che prevedono l’istituto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dell’acquiescenza, per aver diritto alla rateizzazione sull’importo ridotto delle sanzioni, la prima rata deve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versata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entro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termine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proposizione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ricorso.</w:t>
      </w:r>
    </w:p>
    <w:p w14:paraId="49A1036F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203"/>
        <w:rPr>
          <w:sz w:val="20"/>
        </w:rPr>
      </w:pPr>
      <w:r>
        <w:rPr>
          <w:w w:val="95"/>
          <w:sz w:val="20"/>
        </w:rPr>
        <w:t>La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dilazione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pagamento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può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arrivare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ad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massimo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trentasei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rate,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secondo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lo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schema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seguente:</w:t>
      </w:r>
    </w:p>
    <w:p w14:paraId="410D945D" w14:textId="77777777" w:rsidR="00B65ADF" w:rsidRDefault="00000000">
      <w:pPr>
        <w:pStyle w:val="Paragrafoelenco"/>
        <w:numPr>
          <w:ilvl w:val="1"/>
          <w:numId w:val="1"/>
        </w:numPr>
        <w:tabs>
          <w:tab w:val="left" w:pos="706"/>
          <w:tab w:val="left" w:pos="707"/>
        </w:tabs>
        <w:spacing w:before="41"/>
        <w:rPr>
          <w:sz w:val="20"/>
        </w:rPr>
      </w:pPr>
      <w:r>
        <w:rPr>
          <w:w w:val="90"/>
          <w:sz w:val="20"/>
        </w:rPr>
        <w:t>fino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100,00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nessuna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rateizzazione;</w:t>
      </w:r>
    </w:p>
    <w:p w14:paraId="410181DC" w14:textId="77777777" w:rsidR="00B65ADF" w:rsidRDefault="00000000">
      <w:pPr>
        <w:pStyle w:val="Paragrafoelenco"/>
        <w:numPr>
          <w:ilvl w:val="1"/>
          <w:numId w:val="1"/>
        </w:numPr>
        <w:tabs>
          <w:tab w:val="left" w:pos="706"/>
          <w:tab w:val="left" w:pos="707"/>
          <w:tab w:val="left" w:pos="3716"/>
        </w:tabs>
        <w:spacing w:before="38"/>
        <w:rPr>
          <w:sz w:val="20"/>
        </w:rPr>
      </w:pPr>
      <w:r>
        <w:rPr>
          <w:w w:val="90"/>
          <w:sz w:val="20"/>
        </w:rPr>
        <w:t>da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100,01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500,00</w:t>
      </w:r>
      <w:r>
        <w:rPr>
          <w:w w:val="90"/>
          <w:sz w:val="20"/>
        </w:rPr>
        <w:tab/>
      </w:r>
      <w:r>
        <w:rPr>
          <w:w w:val="95"/>
          <w:sz w:val="20"/>
        </w:rPr>
        <w:t>cinque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rate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mensili;</w:t>
      </w:r>
    </w:p>
    <w:p w14:paraId="71DFB919" w14:textId="77777777" w:rsidR="00B65ADF" w:rsidRDefault="00000000">
      <w:pPr>
        <w:pStyle w:val="Paragrafoelenco"/>
        <w:numPr>
          <w:ilvl w:val="1"/>
          <w:numId w:val="1"/>
        </w:numPr>
        <w:tabs>
          <w:tab w:val="left" w:pos="706"/>
          <w:tab w:val="left" w:pos="707"/>
        </w:tabs>
        <w:spacing w:before="40"/>
        <w:rPr>
          <w:sz w:val="20"/>
        </w:rPr>
      </w:pPr>
      <w:r>
        <w:rPr>
          <w:w w:val="90"/>
          <w:sz w:val="20"/>
        </w:rPr>
        <w:t>da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500,01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1.000,00</w:t>
      </w:r>
      <w:r>
        <w:rPr>
          <w:spacing w:val="64"/>
          <w:sz w:val="20"/>
        </w:rPr>
        <w:t xml:space="preserve"> </w:t>
      </w:r>
      <w:r>
        <w:rPr>
          <w:w w:val="90"/>
          <w:sz w:val="20"/>
        </w:rPr>
        <w:t>otto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rate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mensili;</w:t>
      </w:r>
    </w:p>
    <w:p w14:paraId="2ECCEEAB" w14:textId="77777777" w:rsidR="00B65ADF" w:rsidRDefault="00000000">
      <w:pPr>
        <w:pStyle w:val="Paragrafoelenco"/>
        <w:numPr>
          <w:ilvl w:val="1"/>
          <w:numId w:val="1"/>
        </w:numPr>
        <w:tabs>
          <w:tab w:val="left" w:pos="706"/>
          <w:tab w:val="left" w:pos="707"/>
        </w:tabs>
        <w:spacing w:before="38"/>
        <w:rPr>
          <w:sz w:val="20"/>
        </w:rPr>
      </w:pPr>
      <w:r>
        <w:rPr>
          <w:w w:val="90"/>
          <w:sz w:val="20"/>
        </w:rPr>
        <w:t>da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1.000,01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3.000,00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quindici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rate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mensili;</w:t>
      </w:r>
    </w:p>
    <w:p w14:paraId="06ECCFE5" w14:textId="77777777" w:rsidR="00B65ADF" w:rsidRDefault="00000000">
      <w:pPr>
        <w:pStyle w:val="Paragrafoelenco"/>
        <w:numPr>
          <w:ilvl w:val="1"/>
          <w:numId w:val="1"/>
        </w:numPr>
        <w:tabs>
          <w:tab w:val="left" w:pos="706"/>
          <w:tab w:val="left" w:pos="707"/>
        </w:tabs>
        <w:spacing w:before="40"/>
        <w:rPr>
          <w:sz w:val="20"/>
        </w:rPr>
      </w:pPr>
      <w:r>
        <w:rPr>
          <w:w w:val="90"/>
          <w:sz w:val="20"/>
        </w:rPr>
        <w:t>da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3.000,01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euro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6.000,00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ventiquattro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rate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mensili;</w:t>
      </w:r>
    </w:p>
    <w:p w14:paraId="45F03964" w14:textId="77777777" w:rsidR="00B65ADF" w:rsidRDefault="00000000">
      <w:pPr>
        <w:pStyle w:val="Paragrafoelenco"/>
        <w:numPr>
          <w:ilvl w:val="1"/>
          <w:numId w:val="1"/>
        </w:numPr>
        <w:tabs>
          <w:tab w:val="left" w:pos="706"/>
          <w:tab w:val="left" w:pos="707"/>
        </w:tabs>
        <w:spacing w:before="38"/>
        <w:rPr>
          <w:sz w:val="20"/>
        </w:rPr>
      </w:pPr>
      <w:r>
        <w:rPr>
          <w:w w:val="90"/>
          <w:sz w:val="20"/>
        </w:rPr>
        <w:t>oltre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6.000,01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trentasei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rate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mensili.</w:t>
      </w:r>
    </w:p>
    <w:p w14:paraId="2BD689D2" w14:textId="77777777" w:rsidR="00B65ADF" w:rsidRDefault="00B65ADF">
      <w:pPr>
        <w:pStyle w:val="Corpotesto"/>
        <w:spacing w:before="4"/>
        <w:rPr>
          <w:sz w:val="26"/>
        </w:rPr>
      </w:pPr>
    </w:p>
    <w:p w14:paraId="6072049F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78" w:lineRule="auto"/>
        <w:ind w:right="243"/>
        <w:jc w:val="both"/>
        <w:rPr>
          <w:sz w:val="20"/>
        </w:rPr>
      </w:pPr>
      <w:r>
        <w:rPr>
          <w:sz w:val="20"/>
        </w:rPr>
        <w:t>In caso di mancato pagamento di due rate, anche non consecutive, nei termini indicati senza che sia</w:t>
      </w:r>
      <w:r>
        <w:rPr>
          <w:spacing w:val="-68"/>
          <w:sz w:val="20"/>
        </w:rPr>
        <w:t xml:space="preserve"> </w:t>
      </w:r>
      <w:r>
        <w:rPr>
          <w:sz w:val="20"/>
        </w:rPr>
        <w:t>stata</w:t>
      </w:r>
      <w:r>
        <w:rPr>
          <w:spacing w:val="1"/>
          <w:sz w:val="20"/>
        </w:rPr>
        <w:t xml:space="preserve"> </w:t>
      </w:r>
      <w:r>
        <w:rPr>
          <w:sz w:val="20"/>
        </w:rPr>
        <w:t>fornita</w:t>
      </w:r>
      <w:r>
        <w:rPr>
          <w:spacing w:val="1"/>
          <w:sz w:val="20"/>
        </w:rPr>
        <w:t xml:space="preserve"> </w:t>
      </w:r>
      <w:r>
        <w:rPr>
          <w:sz w:val="20"/>
        </w:rPr>
        <w:t>adeguata</w:t>
      </w:r>
      <w:r>
        <w:rPr>
          <w:spacing w:val="1"/>
          <w:sz w:val="20"/>
        </w:rPr>
        <w:t xml:space="preserve"> </w:t>
      </w:r>
      <w:r>
        <w:rPr>
          <w:sz w:val="20"/>
        </w:rPr>
        <w:t>motivazione,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debitore</w:t>
      </w:r>
      <w:r>
        <w:rPr>
          <w:spacing w:val="1"/>
          <w:sz w:val="20"/>
        </w:rPr>
        <w:t xml:space="preserve"> </w:t>
      </w:r>
      <w:r>
        <w:rPr>
          <w:sz w:val="20"/>
        </w:rPr>
        <w:t>decade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beneficio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rateazione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attribuita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facoltà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esigere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versamento</w:t>
      </w:r>
      <w:r>
        <w:rPr>
          <w:spacing w:val="-6"/>
          <w:sz w:val="20"/>
        </w:rPr>
        <w:t xml:space="preserve"> </w:t>
      </w:r>
      <w:r>
        <w:rPr>
          <w:sz w:val="20"/>
        </w:rPr>
        <w:t>immediato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dell’intero</w:t>
      </w:r>
      <w:r>
        <w:rPr>
          <w:spacing w:val="-7"/>
          <w:sz w:val="20"/>
        </w:rPr>
        <w:t xml:space="preserve"> </w:t>
      </w:r>
      <w:r>
        <w:rPr>
          <w:sz w:val="20"/>
        </w:rPr>
        <w:t>importo</w:t>
      </w:r>
      <w:r>
        <w:rPr>
          <w:spacing w:val="-68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ancora</w:t>
      </w:r>
      <w:r>
        <w:rPr>
          <w:spacing w:val="-15"/>
          <w:sz w:val="20"/>
        </w:rPr>
        <w:t xml:space="preserve"> </w:t>
      </w:r>
      <w:r>
        <w:rPr>
          <w:sz w:val="20"/>
        </w:rPr>
        <w:t>pagato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un’unica</w:t>
      </w:r>
      <w:r>
        <w:rPr>
          <w:spacing w:val="-15"/>
          <w:sz w:val="20"/>
        </w:rPr>
        <w:t xml:space="preserve"> </w:t>
      </w:r>
      <w:r>
        <w:rPr>
          <w:sz w:val="20"/>
        </w:rPr>
        <w:t>soluzione.</w:t>
      </w:r>
    </w:p>
    <w:p w14:paraId="11281E9B" w14:textId="77777777" w:rsidR="00B65ADF" w:rsidRDefault="00000000">
      <w:pPr>
        <w:pStyle w:val="Corpotesto"/>
        <w:spacing w:before="1"/>
        <w:ind w:left="423"/>
        <w:jc w:val="both"/>
      </w:pPr>
      <w:r>
        <w:rPr>
          <w:w w:val="95"/>
        </w:rPr>
        <w:t>Una</w:t>
      </w:r>
      <w:r>
        <w:rPr>
          <w:spacing w:val="13"/>
          <w:w w:val="95"/>
        </w:rPr>
        <w:t xml:space="preserve"> </w:t>
      </w:r>
      <w:r>
        <w:rPr>
          <w:w w:val="95"/>
        </w:rPr>
        <w:t>volta</w:t>
      </w:r>
      <w:r>
        <w:rPr>
          <w:spacing w:val="14"/>
          <w:w w:val="95"/>
        </w:rPr>
        <w:t xml:space="preserve"> </w:t>
      </w:r>
      <w:r>
        <w:rPr>
          <w:w w:val="95"/>
        </w:rPr>
        <w:t>che</w:t>
      </w:r>
      <w:r>
        <w:rPr>
          <w:spacing w:val="12"/>
          <w:w w:val="95"/>
        </w:rPr>
        <w:t xml:space="preserve"> </w:t>
      </w:r>
      <w:r>
        <w:rPr>
          <w:w w:val="95"/>
        </w:rPr>
        <w:t>è</w:t>
      </w:r>
      <w:r>
        <w:rPr>
          <w:spacing w:val="12"/>
          <w:w w:val="95"/>
        </w:rPr>
        <w:t xml:space="preserve"> </w:t>
      </w:r>
      <w:r>
        <w:rPr>
          <w:w w:val="95"/>
        </w:rPr>
        <w:t>decaduta,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rateizzazione</w:t>
      </w:r>
      <w:r>
        <w:rPr>
          <w:spacing w:val="12"/>
          <w:w w:val="95"/>
        </w:rPr>
        <w:t xml:space="preserve"> </w:t>
      </w:r>
      <w:r>
        <w:rPr>
          <w:w w:val="95"/>
        </w:rPr>
        <w:t>non</w:t>
      </w:r>
      <w:r>
        <w:rPr>
          <w:spacing w:val="14"/>
          <w:w w:val="95"/>
        </w:rPr>
        <w:t xml:space="preserve"> </w:t>
      </w:r>
      <w:r>
        <w:rPr>
          <w:w w:val="95"/>
        </w:rPr>
        <w:t>può</w:t>
      </w:r>
      <w:r>
        <w:rPr>
          <w:spacing w:val="12"/>
          <w:w w:val="95"/>
        </w:rPr>
        <w:t xml:space="preserve"> </w:t>
      </w:r>
      <w:r>
        <w:rPr>
          <w:w w:val="95"/>
        </w:rPr>
        <w:t>più</w:t>
      </w:r>
      <w:r>
        <w:rPr>
          <w:spacing w:val="11"/>
          <w:w w:val="95"/>
        </w:rPr>
        <w:t xml:space="preserve"> </w:t>
      </w:r>
      <w:r>
        <w:rPr>
          <w:w w:val="95"/>
        </w:rPr>
        <w:t>essere</w:t>
      </w:r>
      <w:r>
        <w:rPr>
          <w:spacing w:val="12"/>
          <w:w w:val="95"/>
        </w:rPr>
        <w:t xml:space="preserve"> </w:t>
      </w:r>
      <w:r>
        <w:rPr>
          <w:w w:val="95"/>
        </w:rPr>
        <w:t>concessa.</w:t>
      </w:r>
    </w:p>
    <w:p w14:paraId="4B2AE7CA" w14:textId="77777777" w:rsidR="00B65ADF" w:rsidRDefault="00B65ADF">
      <w:pPr>
        <w:pStyle w:val="Corpotesto"/>
        <w:spacing w:before="5"/>
        <w:rPr>
          <w:sz w:val="26"/>
        </w:rPr>
      </w:pPr>
    </w:p>
    <w:p w14:paraId="480B1529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78" w:lineRule="auto"/>
        <w:ind w:right="21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l’importo</w:t>
      </w:r>
      <w:r>
        <w:rPr>
          <w:spacing w:val="-6"/>
          <w:sz w:val="20"/>
        </w:rPr>
        <w:t xml:space="preserve"> </w:t>
      </w:r>
      <w:r>
        <w:rPr>
          <w:sz w:val="20"/>
        </w:rPr>
        <w:t>oggetto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rateazione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superiore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€</w:t>
      </w:r>
      <w:r>
        <w:rPr>
          <w:spacing w:val="-6"/>
          <w:sz w:val="20"/>
        </w:rPr>
        <w:t xml:space="preserve"> </w:t>
      </w:r>
      <w:r>
        <w:rPr>
          <w:sz w:val="20"/>
        </w:rPr>
        <w:t>6.000,00,</w:t>
      </w:r>
      <w:r>
        <w:rPr>
          <w:spacing w:val="-8"/>
          <w:sz w:val="20"/>
        </w:rPr>
        <w:t xml:space="preserve"> </w:t>
      </w:r>
      <w:r>
        <w:rPr>
          <w:sz w:val="20"/>
        </w:rPr>
        <w:t>l’ufficio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7"/>
          <w:sz w:val="20"/>
        </w:rPr>
        <w:t xml:space="preserve"> </w:t>
      </w:r>
      <w:r>
        <w:rPr>
          <w:sz w:val="20"/>
        </w:rPr>
        <w:t>richiedere,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dubbia</w:t>
      </w:r>
      <w:r>
        <w:rPr>
          <w:spacing w:val="-68"/>
          <w:sz w:val="20"/>
        </w:rPr>
        <w:t xml:space="preserve"> </w:t>
      </w:r>
      <w:r>
        <w:rPr>
          <w:sz w:val="20"/>
        </w:rPr>
        <w:t>esigibilità, la costituzione di un deposito cauzionale, sotto forma di polizza fidejussoria o bancaria,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rilasciati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primaria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azienda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credito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assicurazione,</w:t>
      </w:r>
      <w:r>
        <w:rPr>
          <w:spacing w:val="-18"/>
          <w:sz w:val="20"/>
        </w:rPr>
        <w:t xml:space="preserve"> </w:t>
      </w:r>
      <w:r>
        <w:rPr>
          <w:sz w:val="20"/>
        </w:rPr>
        <w:t>sulle</w:t>
      </w:r>
      <w:r>
        <w:rPr>
          <w:spacing w:val="-15"/>
          <w:sz w:val="20"/>
        </w:rPr>
        <w:t xml:space="preserve"> </w:t>
      </w:r>
      <w:r>
        <w:rPr>
          <w:sz w:val="20"/>
        </w:rPr>
        <w:t>somme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scadenza</w:t>
      </w:r>
      <w:r>
        <w:rPr>
          <w:spacing w:val="-15"/>
          <w:sz w:val="20"/>
        </w:rPr>
        <w:t xml:space="preserve"> </w:t>
      </w:r>
      <w:r>
        <w:rPr>
          <w:sz w:val="20"/>
        </w:rPr>
        <w:t>dopo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prima</w:t>
      </w:r>
      <w:r>
        <w:rPr>
          <w:spacing w:val="-15"/>
          <w:sz w:val="20"/>
        </w:rPr>
        <w:t xml:space="preserve"> </w:t>
      </w:r>
      <w:r>
        <w:rPr>
          <w:sz w:val="20"/>
        </w:rPr>
        <w:t>rata,</w:t>
      </w:r>
      <w:r>
        <w:rPr>
          <w:spacing w:val="-68"/>
          <w:sz w:val="20"/>
        </w:rPr>
        <w:t xml:space="preserve"> </w:t>
      </w:r>
      <w:r>
        <w:rPr>
          <w:sz w:val="20"/>
        </w:rPr>
        <w:t>che copra l’importo totale dovuto, comprensivo di sanzioni ed interessi, ed avente termine un anno</w:t>
      </w:r>
      <w:r>
        <w:rPr>
          <w:spacing w:val="1"/>
          <w:sz w:val="20"/>
        </w:rPr>
        <w:t xml:space="preserve"> </w:t>
      </w:r>
      <w:r>
        <w:rPr>
          <w:sz w:val="20"/>
        </w:rPr>
        <w:t>dopo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scadenza</w:t>
      </w:r>
      <w:r>
        <w:rPr>
          <w:spacing w:val="-15"/>
          <w:sz w:val="20"/>
        </w:rPr>
        <w:t xml:space="preserve"> </w:t>
      </w:r>
      <w:r>
        <w:rPr>
          <w:sz w:val="20"/>
        </w:rPr>
        <w:t>dell’ultima</w:t>
      </w:r>
      <w:r>
        <w:rPr>
          <w:spacing w:val="-15"/>
          <w:sz w:val="20"/>
        </w:rPr>
        <w:t xml:space="preserve"> </w:t>
      </w:r>
      <w:r>
        <w:rPr>
          <w:sz w:val="20"/>
        </w:rPr>
        <w:t>rata.</w:t>
      </w:r>
    </w:p>
    <w:p w14:paraId="6C37AB7F" w14:textId="77777777" w:rsidR="00B65ADF" w:rsidRDefault="00B65ADF">
      <w:pPr>
        <w:pStyle w:val="Corpotesto"/>
        <w:spacing w:before="3"/>
        <w:rPr>
          <w:sz w:val="23"/>
        </w:rPr>
      </w:pPr>
    </w:p>
    <w:p w14:paraId="2EBB0CAA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78" w:lineRule="auto"/>
        <w:ind w:right="243"/>
        <w:jc w:val="both"/>
        <w:rPr>
          <w:sz w:val="20"/>
        </w:rPr>
      </w:pPr>
      <w:r>
        <w:rPr>
          <w:sz w:val="20"/>
        </w:rPr>
        <w:t>La fideiussione deve contenere clausola di pagamento entro trenta giorni a semplice richiesta del</w:t>
      </w:r>
      <w:r>
        <w:rPr>
          <w:spacing w:val="1"/>
          <w:sz w:val="20"/>
        </w:rPr>
        <w:t xml:space="preserve"> </w:t>
      </w:r>
      <w:r>
        <w:rPr>
          <w:sz w:val="20"/>
        </w:rPr>
        <w:t>Comune, con l’esclusione del beneficio della preventiva escussione, e deve essere consegnata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contestualmente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sottoscrizione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provvedimento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rateizzazione.</w:t>
      </w:r>
    </w:p>
    <w:p w14:paraId="58E1B464" w14:textId="77777777" w:rsidR="00B65ADF" w:rsidRDefault="00B65ADF">
      <w:pPr>
        <w:pStyle w:val="Corpotesto"/>
        <w:spacing w:before="2"/>
        <w:rPr>
          <w:sz w:val="23"/>
        </w:rPr>
      </w:pPr>
    </w:p>
    <w:p w14:paraId="65D249FA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78" w:lineRule="auto"/>
        <w:ind w:right="245"/>
        <w:jc w:val="both"/>
        <w:rPr>
          <w:sz w:val="20"/>
        </w:rPr>
      </w:pPr>
      <w:r>
        <w:rPr>
          <w:sz w:val="20"/>
        </w:rPr>
        <w:t>In caso di impossibilità per il contribuente di ottenere il rilascio di garanzia a copertura della</w:t>
      </w:r>
      <w:r>
        <w:rPr>
          <w:spacing w:val="1"/>
          <w:sz w:val="20"/>
        </w:rPr>
        <w:t xml:space="preserve"> </w:t>
      </w:r>
      <w:r>
        <w:rPr>
          <w:sz w:val="20"/>
        </w:rPr>
        <w:t>rateizzazione, la decisione in ordine alla possibilità di accordare comunque la dilazione di pagamento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deve essere assunta dalla Giunta comunale, con apposito provvedimento, in cui vengano giustificate le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ragioni</w:t>
      </w:r>
      <w:r>
        <w:rPr>
          <w:spacing w:val="-15"/>
          <w:sz w:val="20"/>
        </w:rPr>
        <w:t xml:space="preserve"> </w:t>
      </w:r>
      <w:r>
        <w:rPr>
          <w:sz w:val="20"/>
        </w:rPr>
        <w:t>dell’accoglimento</w:t>
      </w:r>
      <w:r>
        <w:rPr>
          <w:spacing w:val="-17"/>
          <w:sz w:val="20"/>
        </w:rPr>
        <w:t xml:space="preserve"> </w:t>
      </w:r>
      <w:r>
        <w:rPr>
          <w:sz w:val="20"/>
        </w:rPr>
        <w:t>dell’istanza</w:t>
      </w:r>
      <w:r>
        <w:rPr>
          <w:spacing w:val="-15"/>
          <w:sz w:val="20"/>
        </w:rPr>
        <w:t xml:space="preserve"> </w:t>
      </w:r>
      <w:r>
        <w:rPr>
          <w:sz w:val="20"/>
        </w:rPr>
        <w:t>avanzata</w:t>
      </w:r>
      <w:r>
        <w:rPr>
          <w:spacing w:val="-15"/>
          <w:sz w:val="20"/>
        </w:rPr>
        <w:t xml:space="preserve"> </w:t>
      </w:r>
      <w:r>
        <w:rPr>
          <w:sz w:val="20"/>
        </w:rPr>
        <w:t>dal</w:t>
      </w:r>
      <w:r>
        <w:rPr>
          <w:spacing w:val="-15"/>
          <w:sz w:val="20"/>
        </w:rPr>
        <w:t xml:space="preserve"> </w:t>
      </w:r>
      <w:r>
        <w:rPr>
          <w:sz w:val="20"/>
        </w:rPr>
        <w:t>debitore.</w:t>
      </w:r>
    </w:p>
    <w:p w14:paraId="4F6CDA01" w14:textId="77777777" w:rsidR="00B65ADF" w:rsidRDefault="00B65ADF">
      <w:pPr>
        <w:pStyle w:val="Corpotesto"/>
        <w:spacing w:before="5"/>
        <w:rPr>
          <w:sz w:val="23"/>
        </w:rPr>
      </w:pPr>
    </w:p>
    <w:p w14:paraId="1DF43E91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503"/>
        </w:tabs>
        <w:spacing w:line="290" w:lineRule="auto"/>
        <w:ind w:right="244"/>
        <w:jc w:val="both"/>
        <w:rPr>
          <w:rFonts w:ascii="Arial MT" w:hAnsi="Arial MT"/>
          <w:sz w:val="20"/>
        </w:rPr>
      </w:pPr>
      <w:r>
        <w:tab/>
      </w:r>
      <w:r>
        <w:rPr>
          <w:sz w:val="20"/>
        </w:rPr>
        <w:t>La giunta comunale ha altresì la possibilità di accordare rateizzazioni per durate maggiori rispetto a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quelle previste dal presente articolo, con apposito provvedimento, in cui vengono giustificate le ragioni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maggiore</w:t>
      </w:r>
      <w:r>
        <w:rPr>
          <w:spacing w:val="-15"/>
          <w:sz w:val="20"/>
        </w:rPr>
        <w:t xml:space="preserve"> </w:t>
      </w:r>
      <w:r>
        <w:rPr>
          <w:sz w:val="20"/>
        </w:rPr>
        <w:t>dilazione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pagamento</w:t>
      </w:r>
      <w:r>
        <w:rPr>
          <w:spacing w:val="-14"/>
          <w:sz w:val="20"/>
        </w:rPr>
        <w:t xml:space="preserve"> </w:t>
      </w:r>
      <w:r>
        <w:rPr>
          <w:sz w:val="20"/>
        </w:rPr>
        <w:t>accordata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debitore.</w:t>
      </w:r>
    </w:p>
    <w:p w14:paraId="3E111139" w14:textId="77777777" w:rsidR="00B65ADF" w:rsidRDefault="00B65ADF">
      <w:pPr>
        <w:pStyle w:val="Corpotesto"/>
        <w:spacing w:before="11"/>
        <w:rPr>
          <w:sz w:val="19"/>
        </w:rPr>
      </w:pPr>
    </w:p>
    <w:p w14:paraId="2FCE9BAA" w14:textId="77777777" w:rsidR="00B65ADF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1" w:line="242" w:lineRule="auto"/>
        <w:ind w:right="276"/>
        <w:jc w:val="both"/>
        <w:rPr>
          <w:sz w:val="20"/>
        </w:rPr>
      </w:pPr>
      <w:r>
        <w:rPr>
          <w:spacing w:val="-1"/>
          <w:sz w:val="20"/>
        </w:rPr>
        <w:t>Le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condizioni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modalità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rateizzazione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sopra</w:t>
      </w:r>
      <w:r>
        <w:rPr>
          <w:spacing w:val="-15"/>
          <w:sz w:val="20"/>
        </w:rPr>
        <w:t xml:space="preserve"> </w:t>
      </w:r>
      <w:r>
        <w:rPr>
          <w:sz w:val="20"/>
        </w:rPr>
        <w:t>saranno</w:t>
      </w:r>
      <w:r>
        <w:rPr>
          <w:spacing w:val="-15"/>
          <w:sz w:val="20"/>
        </w:rPr>
        <w:t xml:space="preserve"> </w:t>
      </w:r>
      <w:r>
        <w:rPr>
          <w:sz w:val="20"/>
        </w:rPr>
        <w:t>applicate</w:t>
      </w:r>
      <w:r>
        <w:rPr>
          <w:spacing w:val="-18"/>
          <w:sz w:val="20"/>
        </w:rPr>
        <w:t xml:space="preserve"> </w:t>
      </w:r>
      <w:r>
        <w:rPr>
          <w:sz w:val="20"/>
        </w:rPr>
        <w:t>anche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affidamento</w:t>
      </w:r>
      <w:r>
        <w:rPr>
          <w:spacing w:val="-68"/>
          <w:sz w:val="20"/>
        </w:rPr>
        <w:t xml:space="preserve"> </w:t>
      </w:r>
      <w:r>
        <w:rPr>
          <w:sz w:val="20"/>
        </w:rPr>
        <w:t>del carico all'agente della riscossione e dovranno essere comunicate allo stesso almeno trenta giorni</w:t>
      </w:r>
      <w:r>
        <w:rPr>
          <w:spacing w:val="-68"/>
          <w:sz w:val="20"/>
        </w:rPr>
        <w:t xml:space="preserve"> </w:t>
      </w:r>
      <w:r>
        <w:rPr>
          <w:sz w:val="20"/>
        </w:rPr>
        <w:t>prima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trasmissione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carico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riscuotere,</w:t>
      </w:r>
      <w:r>
        <w:rPr>
          <w:spacing w:val="-14"/>
          <w:sz w:val="20"/>
        </w:rPr>
        <w:t xml:space="preserve"> </w:t>
      </w:r>
      <w:r>
        <w:rPr>
          <w:sz w:val="20"/>
        </w:rPr>
        <w:t>applicando</w:t>
      </w:r>
      <w:r>
        <w:rPr>
          <w:spacing w:val="41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regole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rateizzazione</w:t>
      </w:r>
      <w:r>
        <w:rPr>
          <w:spacing w:val="-68"/>
          <w:sz w:val="20"/>
        </w:rPr>
        <w:t xml:space="preserve"> </w:t>
      </w:r>
      <w:r>
        <w:rPr>
          <w:spacing w:val="-1"/>
          <w:w w:val="95"/>
          <w:sz w:val="20"/>
        </w:rPr>
        <w:t>generalmente</w:t>
      </w:r>
      <w:r>
        <w:rPr>
          <w:spacing w:val="-1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previste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dall'articolo.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19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Dpr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602/1973.</w:t>
      </w:r>
    </w:p>
    <w:sectPr w:rsidR="00B65ADF">
      <w:pgSz w:w="11910" w:h="16840"/>
      <w:pgMar w:top="620" w:right="500" w:bottom="280" w:left="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5363"/>
    <w:multiLevelType w:val="hybridMultilevel"/>
    <w:tmpl w:val="67CEB61C"/>
    <w:lvl w:ilvl="0" w:tplc="FA62307A">
      <w:numFmt w:val="bullet"/>
      <w:lvlText w:val="□"/>
      <w:lvlJc w:val="left"/>
      <w:pPr>
        <w:ind w:left="440" w:hanging="300"/>
      </w:pPr>
      <w:rPr>
        <w:rFonts w:ascii="Calibri" w:eastAsia="Calibri" w:hAnsi="Calibri" w:cs="Calibri" w:hint="default"/>
        <w:w w:val="100"/>
        <w:sz w:val="36"/>
        <w:szCs w:val="36"/>
        <w:lang w:val="it-IT" w:eastAsia="en-US" w:bidi="ar-SA"/>
      </w:rPr>
    </w:lvl>
    <w:lvl w:ilvl="1" w:tplc="33BE4A98">
      <w:numFmt w:val="bullet"/>
      <w:lvlText w:val="□"/>
      <w:lvlJc w:val="left"/>
      <w:pPr>
        <w:ind w:left="706" w:hanging="42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240C699E">
      <w:numFmt w:val="bullet"/>
      <w:lvlText w:val="•"/>
      <w:lvlJc w:val="left"/>
      <w:pPr>
        <w:ind w:left="1825" w:hanging="426"/>
      </w:pPr>
      <w:rPr>
        <w:rFonts w:hint="default"/>
        <w:lang w:val="it-IT" w:eastAsia="en-US" w:bidi="ar-SA"/>
      </w:rPr>
    </w:lvl>
    <w:lvl w:ilvl="3" w:tplc="74C630D6">
      <w:numFmt w:val="bullet"/>
      <w:lvlText w:val="•"/>
      <w:lvlJc w:val="left"/>
      <w:pPr>
        <w:ind w:left="2950" w:hanging="426"/>
      </w:pPr>
      <w:rPr>
        <w:rFonts w:hint="default"/>
        <w:lang w:val="it-IT" w:eastAsia="en-US" w:bidi="ar-SA"/>
      </w:rPr>
    </w:lvl>
    <w:lvl w:ilvl="4" w:tplc="0AC21C02">
      <w:numFmt w:val="bullet"/>
      <w:lvlText w:val="•"/>
      <w:lvlJc w:val="left"/>
      <w:pPr>
        <w:ind w:left="4075" w:hanging="426"/>
      </w:pPr>
      <w:rPr>
        <w:rFonts w:hint="default"/>
        <w:lang w:val="it-IT" w:eastAsia="en-US" w:bidi="ar-SA"/>
      </w:rPr>
    </w:lvl>
    <w:lvl w:ilvl="5" w:tplc="C2F8335E">
      <w:numFmt w:val="bullet"/>
      <w:lvlText w:val="•"/>
      <w:lvlJc w:val="left"/>
      <w:pPr>
        <w:ind w:left="5200" w:hanging="426"/>
      </w:pPr>
      <w:rPr>
        <w:rFonts w:hint="default"/>
        <w:lang w:val="it-IT" w:eastAsia="en-US" w:bidi="ar-SA"/>
      </w:rPr>
    </w:lvl>
    <w:lvl w:ilvl="6" w:tplc="F8E87C42">
      <w:numFmt w:val="bullet"/>
      <w:lvlText w:val="•"/>
      <w:lvlJc w:val="left"/>
      <w:pPr>
        <w:ind w:left="6325" w:hanging="426"/>
      </w:pPr>
      <w:rPr>
        <w:rFonts w:hint="default"/>
        <w:lang w:val="it-IT" w:eastAsia="en-US" w:bidi="ar-SA"/>
      </w:rPr>
    </w:lvl>
    <w:lvl w:ilvl="7" w:tplc="80E2CE3E">
      <w:numFmt w:val="bullet"/>
      <w:lvlText w:val="•"/>
      <w:lvlJc w:val="left"/>
      <w:pPr>
        <w:ind w:left="7450" w:hanging="426"/>
      </w:pPr>
      <w:rPr>
        <w:rFonts w:hint="default"/>
        <w:lang w:val="it-IT" w:eastAsia="en-US" w:bidi="ar-SA"/>
      </w:rPr>
    </w:lvl>
    <w:lvl w:ilvl="8" w:tplc="A838EDDC">
      <w:numFmt w:val="bullet"/>
      <w:lvlText w:val="•"/>
      <w:lvlJc w:val="left"/>
      <w:pPr>
        <w:ind w:left="8576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284F158E"/>
    <w:multiLevelType w:val="hybridMultilevel"/>
    <w:tmpl w:val="31004942"/>
    <w:lvl w:ilvl="0" w:tplc="C4F2F6BC">
      <w:start w:val="1"/>
      <w:numFmt w:val="decimal"/>
      <w:lvlText w:val="%1."/>
      <w:lvlJc w:val="left"/>
      <w:pPr>
        <w:ind w:left="423" w:hanging="284"/>
        <w:jc w:val="left"/>
      </w:pPr>
      <w:rPr>
        <w:rFonts w:hint="default"/>
        <w:w w:val="82"/>
        <w:lang w:val="it-IT" w:eastAsia="en-US" w:bidi="ar-SA"/>
      </w:rPr>
    </w:lvl>
    <w:lvl w:ilvl="1" w:tplc="4C9A476E">
      <w:numFmt w:val="bullet"/>
      <w:lvlText w:val="-"/>
      <w:lvlJc w:val="left"/>
      <w:pPr>
        <w:ind w:left="706" w:hanging="426"/>
      </w:pPr>
      <w:rPr>
        <w:rFonts w:ascii="Verdana" w:eastAsia="Verdana" w:hAnsi="Verdana" w:cs="Verdana" w:hint="default"/>
        <w:w w:val="72"/>
        <w:sz w:val="20"/>
        <w:szCs w:val="20"/>
        <w:lang w:val="it-IT" w:eastAsia="en-US" w:bidi="ar-SA"/>
      </w:rPr>
    </w:lvl>
    <w:lvl w:ilvl="2" w:tplc="D9ECB4F4">
      <w:numFmt w:val="bullet"/>
      <w:lvlText w:val="•"/>
      <w:lvlJc w:val="left"/>
      <w:pPr>
        <w:ind w:left="1825" w:hanging="426"/>
      </w:pPr>
      <w:rPr>
        <w:rFonts w:hint="default"/>
        <w:lang w:val="it-IT" w:eastAsia="en-US" w:bidi="ar-SA"/>
      </w:rPr>
    </w:lvl>
    <w:lvl w:ilvl="3" w:tplc="91F00DA2">
      <w:numFmt w:val="bullet"/>
      <w:lvlText w:val="•"/>
      <w:lvlJc w:val="left"/>
      <w:pPr>
        <w:ind w:left="2950" w:hanging="426"/>
      </w:pPr>
      <w:rPr>
        <w:rFonts w:hint="default"/>
        <w:lang w:val="it-IT" w:eastAsia="en-US" w:bidi="ar-SA"/>
      </w:rPr>
    </w:lvl>
    <w:lvl w:ilvl="4" w:tplc="8566401E">
      <w:numFmt w:val="bullet"/>
      <w:lvlText w:val="•"/>
      <w:lvlJc w:val="left"/>
      <w:pPr>
        <w:ind w:left="4075" w:hanging="426"/>
      </w:pPr>
      <w:rPr>
        <w:rFonts w:hint="default"/>
        <w:lang w:val="it-IT" w:eastAsia="en-US" w:bidi="ar-SA"/>
      </w:rPr>
    </w:lvl>
    <w:lvl w:ilvl="5" w:tplc="175C6BDC">
      <w:numFmt w:val="bullet"/>
      <w:lvlText w:val="•"/>
      <w:lvlJc w:val="left"/>
      <w:pPr>
        <w:ind w:left="5200" w:hanging="426"/>
      </w:pPr>
      <w:rPr>
        <w:rFonts w:hint="default"/>
        <w:lang w:val="it-IT" w:eastAsia="en-US" w:bidi="ar-SA"/>
      </w:rPr>
    </w:lvl>
    <w:lvl w:ilvl="6" w:tplc="5D38BF82">
      <w:numFmt w:val="bullet"/>
      <w:lvlText w:val="•"/>
      <w:lvlJc w:val="left"/>
      <w:pPr>
        <w:ind w:left="6325" w:hanging="426"/>
      </w:pPr>
      <w:rPr>
        <w:rFonts w:hint="default"/>
        <w:lang w:val="it-IT" w:eastAsia="en-US" w:bidi="ar-SA"/>
      </w:rPr>
    </w:lvl>
    <w:lvl w:ilvl="7" w:tplc="96BC1438">
      <w:numFmt w:val="bullet"/>
      <w:lvlText w:val="•"/>
      <w:lvlJc w:val="left"/>
      <w:pPr>
        <w:ind w:left="7450" w:hanging="426"/>
      </w:pPr>
      <w:rPr>
        <w:rFonts w:hint="default"/>
        <w:lang w:val="it-IT" w:eastAsia="en-US" w:bidi="ar-SA"/>
      </w:rPr>
    </w:lvl>
    <w:lvl w:ilvl="8" w:tplc="FBD82744">
      <w:numFmt w:val="bullet"/>
      <w:lvlText w:val="•"/>
      <w:lvlJc w:val="left"/>
      <w:pPr>
        <w:ind w:left="8576" w:hanging="426"/>
      </w:pPr>
      <w:rPr>
        <w:rFonts w:hint="default"/>
        <w:lang w:val="it-IT" w:eastAsia="en-US" w:bidi="ar-SA"/>
      </w:rPr>
    </w:lvl>
  </w:abstractNum>
  <w:num w:numId="1" w16cid:durableId="2019963103">
    <w:abstractNumId w:val="1"/>
  </w:num>
  <w:num w:numId="2" w16cid:durableId="11236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ADF"/>
    <w:rsid w:val="004509B6"/>
    <w:rsid w:val="00B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B8D117"/>
  <w15:docId w15:val="{00A6B655-AB2D-4A17-9C62-3D3B5F2B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rFonts w:ascii="Calibri" w:eastAsia="Calibri" w:hAnsi="Calibri" w:cs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71"/>
      <w:ind w:left="1460" w:right="154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06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cinigiano</dc:creator>
  <cp:lastModifiedBy>Maria Pia Lorenzoni</cp:lastModifiedBy>
  <cp:revision>2</cp:revision>
  <dcterms:created xsi:type="dcterms:W3CDTF">2023-04-07T11:14:00Z</dcterms:created>
  <dcterms:modified xsi:type="dcterms:W3CDTF">2023-04-07T11:22:00Z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2023-04-07T00:00:00Z</vt:filetime>
  </property>
</Properties>
</file>